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7" w:sz="0" w:val="none"/>
          <w:right w:color="auto" w:space="0" w:sz="0" w:val="none"/>
        </w:pBdr>
        <w:shd w:fill="ffffff" w:val="clear"/>
        <w:spacing w:after="0" w:before="0" w:line="240" w:lineRule="auto"/>
        <w:jc w:val="center"/>
        <w:rPr>
          <w:b w:val="1"/>
          <w:color w:val="1c2024"/>
          <w:sz w:val="33"/>
          <w:szCs w:val="33"/>
        </w:rPr>
      </w:pPr>
      <w:bookmarkStart w:colFirst="0" w:colLast="0" w:name="_wjtjcsaoivp8" w:id="0"/>
      <w:bookmarkEnd w:id="0"/>
      <w:r w:rsidDel="00000000" w:rsidR="00000000" w:rsidRPr="00000000">
        <w:rPr>
          <w:b w:val="1"/>
          <w:color w:val="1c2024"/>
          <w:sz w:val="33"/>
          <w:szCs w:val="33"/>
          <w:rtl w:val="0"/>
        </w:rPr>
        <w:t xml:space="preserve">Edugreen</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fffff" w:val="clear"/>
        <w:jc w:val="center"/>
        <w:rPr>
          <w:color w:val="1c2024"/>
          <w:sz w:val="24"/>
          <w:szCs w:val="24"/>
        </w:rPr>
      </w:pPr>
      <w:r w:rsidDel="00000000" w:rsidR="00000000" w:rsidRPr="00000000">
        <w:rPr>
          <w:color w:val="1c2024"/>
          <w:sz w:val="24"/>
          <w:szCs w:val="24"/>
          <w:rtl w:val="0"/>
        </w:rPr>
        <w:t xml:space="preserve">Fondi Strutturali Europei-</w:t>
      </w:r>
    </w:p>
    <w:p w:rsidR="00000000" w:rsidDel="00000000" w:rsidP="00000000" w:rsidRDefault="00000000" w:rsidRPr="00000000" w14:paraId="00000003">
      <w:pPr>
        <w:pBdr>
          <w:top w:color="auto" w:space="0" w:sz="0" w:val="none"/>
          <w:left w:color="auto" w:space="0" w:sz="0" w:val="none"/>
          <w:bottom w:color="auto" w:space="11" w:sz="0" w:val="none"/>
          <w:right w:color="auto" w:space="0" w:sz="0" w:val="none"/>
        </w:pBdr>
        <w:shd w:fill="ffffff" w:val="clear"/>
        <w:jc w:val="center"/>
        <w:rPr>
          <w:color w:val="1c2024"/>
          <w:sz w:val="24"/>
          <w:szCs w:val="24"/>
        </w:rPr>
      </w:pPr>
      <w:r w:rsidDel="00000000" w:rsidR="00000000" w:rsidRPr="00000000">
        <w:rPr>
          <w:color w:val="1c2024"/>
          <w:sz w:val="24"/>
          <w:szCs w:val="24"/>
          <w:rtl w:val="0"/>
        </w:rPr>
        <w:t xml:space="preserve">Programma Operativo Nazionale “Per la scuola, competenze e ambienti per l’apprendimento” 2014-2020 – Asse II – Infrastrutture per l’istruzione – Fondo Europeo di Sviluppo Regionale (FESR) – REACT EU.</w:t>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shd w:fill="ffffff" w:val="clear"/>
        <w:rPr>
          <w:color w:val="1c2024"/>
          <w:sz w:val="24"/>
          <w:szCs w:val="24"/>
        </w:rPr>
      </w:pPr>
      <w:r w:rsidDel="00000000" w:rsidR="00000000" w:rsidRPr="00000000">
        <w:rPr>
          <w:color w:val="1c2024"/>
          <w:sz w:val="24"/>
          <w:szCs w:val="24"/>
          <w:rtl w:val="0"/>
        </w:rPr>
        <w:t xml:space="preserve">Il Progetto Edugreen dell’Istituto Comprensivo “I.C. Leopardi (ME), riguarda un plesso scolastico centrale sito in Piazza Stella Maris in cui sono collocate tutte le classi della Scuola Secondaria di primo grado e delle classi della scuola primaria. Nel plesso è presente un cortile/giardino di pertinenza che per essere fruito sia come spazio verde per educare al contatto con la natura sia dal punto di vista didattico, necessita di una riqualificazione finalizzata alla costituzione di spazi verdi laboratoriali in cui svolgere attività didattica di educazione ambientale e botanica.</w:t>
        <w:br w:type="textWrapping"/>
        <w:t xml:space="preserve">La nostra scuola ha deciso di aderire all’opportunità fornita dai Fondi Europei poiché riteniamo che la realizzazione di un orto scolastico sia una delle opportunità più formative, adatta a tutte le età attraverso percorsi calibrati per ogni settore educativo: esperienze sensoriali, tattili, olfattive, emotive e visive per i più piccoli, attività scientifico didattiche per gli alunni più grandi in cui potranno sperimentare le prime forme di responsabilità per l’ambiente e per la sostenibilità” attraverso il rapporto diretto ed equilibrato con l’ambiente naturale.</w:t>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